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06" w:rsidRDefault="00D90E06" w:rsidP="001D2719">
      <w:pPr>
        <w:pStyle w:val="Web"/>
        <w:shd w:val="clear" w:color="auto" w:fill="F8F8F8"/>
        <w:spacing w:before="150" w:beforeAutospacing="0" w:after="150" w:afterAutospacing="0"/>
        <w:jc w:val="center"/>
        <w:textAlignment w:val="baseline"/>
        <w:rPr>
          <w:rFonts w:ascii="Roboto" w:hAnsi="Roboto"/>
          <w:color w:val="333333"/>
          <w:sz w:val="27"/>
          <w:szCs w:val="27"/>
        </w:rPr>
      </w:pPr>
    </w:p>
    <w:p w:rsidR="00D90E06" w:rsidRDefault="00D90E06" w:rsidP="00D90E06">
      <w:pPr>
        <w:jc w:val="center"/>
        <w:rPr>
          <w:rFonts w:eastAsiaTheme="minorHAnsi"/>
          <w:b/>
          <w:bCs/>
          <w:sz w:val="28"/>
          <w:szCs w:val="28"/>
        </w:rPr>
      </w:pPr>
      <w:r>
        <w:rPr>
          <w:b/>
          <w:bCs/>
          <w:sz w:val="28"/>
          <w:szCs w:val="28"/>
        </w:rPr>
        <w:t>ΜΑΘΗΜΑ ΑΣΠΑΙΤΕ</w:t>
      </w:r>
    </w:p>
    <w:p w:rsidR="00D90E06" w:rsidRDefault="008233CF" w:rsidP="00D90E06">
      <w:pPr>
        <w:jc w:val="center"/>
        <w:rPr>
          <w:b/>
          <w:bCs/>
          <w:sz w:val="28"/>
          <w:szCs w:val="28"/>
        </w:rPr>
      </w:pPr>
      <w:r>
        <w:rPr>
          <w:b/>
          <w:bCs/>
          <w:sz w:val="28"/>
          <w:szCs w:val="28"/>
        </w:rPr>
        <w:t>ΑΚΑΔΗΜΑΪΚΟ ΕΤΟΣ 2024-2025</w:t>
      </w:r>
    </w:p>
    <w:p w:rsidR="00D90E06" w:rsidRDefault="00D90E06" w:rsidP="00D90E06">
      <w:pPr>
        <w:jc w:val="center"/>
        <w:rPr>
          <w:b/>
          <w:bCs/>
          <w:sz w:val="28"/>
          <w:szCs w:val="28"/>
        </w:rPr>
      </w:pPr>
      <w:r>
        <w:rPr>
          <w:b/>
          <w:bCs/>
          <w:sz w:val="28"/>
          <w:szCs w:val="28"/>
        </w:rPr>
        <w:t>ΕΑΡΙΝΟ ΕΞΑΜΗΝΟ</w:t>
      </w:r>
    </w:p>
    <w:p w:rsidR="00D90E06" w:rsidRDefault="00D90E06" w:rsidP="00D90E06">
      <w:pPr>
        <w:jc w:val="center"/>
        <w:rPr>
          <w:b/>
          <w:bCs/>
          <w:sz w:val="28"/>
          <w:szCs w:val="28"/>
        </w:rPr>
      </w:pPr>
      <w:r>
        <w:rPr>
          <w:b/>
          <w:bCs/>
          <w:sz w:val="28"/>
          <w:szCs w:val="28"/>
        </w:rPr>
        <w:t>Διδάσκουσα: Δρ. Ευμορφία Στυλιανίδου</w:t>
      </w:r>
    </w:p>
    <w:p w:rsidR="001D2719" w:rsidRDefault="001D2719" w:rsidP="001D2719">
      <w:pPr>
        <w:pStyle w:val="Web"/>
        <w:shd w:val="clear" w:color="auto" w:fill="F8F8F8"/>
        <w:spacing w:before="150" w:beforeAutospacing="0" w:after="150" w:afterAutospacing="0"/>
        <w:jc w:val="center"/>
        <w:textAlignment w:val="baseline"/>
        <w:rPr>
          <w:rFonts w:ascii="Roboto" w:hAnsi="Roboto"/>
          <w:color w:val="333333"/>
          <w:sz w:val="27"/>
          <w:szCs w:val="27"/>
        </w:rPr>
      </w:pPr>
      <w:r>
        <w:rPr>
          <w:rFonts w:ascii="Roboto" w:hAnsi="Roboto"/>
          <w:color w:val="333333"/>
          <w:sz w:val="27"/>
          <w:szCs w:val="27"/>
        </w:rPr>
        <w:t>ΑΡΘΡΟ 10 ΣΥΝΤΑΓΜΑΤΟΣ (Δικαίωμα αναφοράς)</w:t>
      </w:r>
    </w:p>
    <w:p w:rsidR="001D2719" w:rsidRPr="008233CF" w:rsidRDefault="001D2719" w:rsidP="001D2719">
      <w:pPr>
        <w:pStyle w:val="Web"/>
        <w:shd w:val="clear" w:color="auto" w:fill="F8F8F8"/>
        <w:spacing w:before="150" w:beforeAutospacing="0" w:after="150" w:afterAutospacing="0"/>
        <w:jc w:val="both"/>
        <w:textAlignment w:val="baseline"/>
        <w:rPr>
          <w:rFonts w:asciiTheme="minorHAnsi" w:hAnsiTheme="minorHAnsi" w:cstheme="minorHAnsi"/>
          <w:color w:val="333333"/>
        </w:rPr>
      </w:pPr>
      <w:r w:rsidRPr="008233CF">
        <w:rPr>
          <w:rFonts w:asciiTheme="minorHAnsi" w:hAnsiTheme="minorHAnsi" w:cstheme="minorHAnsi"/>
          <w:color w:val="333333"/>
        </w:rPr>
        <w:t>1. Καθένας ή πολλοί μαζί έχουν το δικαίωμα, τηρώντας τους νόμους του Κράτους, να αναφέρονται εγγράφως στις αρχές, οι οποίες είναι υποχρεωμένες να ενεργούν σύντομα κατά τις κείμενες διατάξεις και να απαντούν αιτιολογημένα σε εκείνον που υπέβαλε την αναφορά, σύμφωνα με το νόμο.</w:t>
      </w:r>
    </w:p>
    <w:p w:rsidR="001D2719" w:rsidRPr="008233CF" w:rsidRDefault="001D2719" w:rsidP="001D2719">
      <w:pPr>
        <w:pStyle w:val="Web"/>
        <w:shd w:val="clear" w:color="auto" w:fill="F8F8F8"/>
        <w:spacing w:before="150" w:beforeAutospacing="0" w:after="150" w:afterAutospacing="0"/>
        <w:jc w:val="both"/>
        <w:textAlignment w:val="baseline"/>
        <w:rPr>
          <w:rFonts w:asciiTheme="minorHAnsi" w:hAnsiTheme="minorHAnsi" w:cstheme="minorHAnsi"/>
          <w:color w:val="333333"/>
        </w:rPr>
      </w:pPr>
      <w:r w:rsidRPr="008233CF">
        <w:rPr>
          <w:rFonts w:asciiTheme="minorHAnsi" w:hAnsiTheme="minorHAnsi" w:cstheme="minorHAnsi"/>
          <w:color w:val="333333"/>
        </w:rPr>
        <w:t>2. Μόνο μετά την κοινοποίηση της τελικής απόφασης της αρχής στην οποία απευθύνεται η αναφορά, και με την άδειά της, επιτρέπεται η δίωξη εκείνου που την υπέβαλε για παραβάσεις που τυχόν υπάρχουν σ' αυτή.</w:t>
      </w:r>
    </w:p>
    <w:p w:rsidR="001D2719" w:rsidRPr="008233CF" w:rsidRDefault="001D2719" w:rsidP="001D2719">
      <w:pPr>
        <w:pStyle w:val="Web"/>
        <w:shd w:val="clear" w:color="auto" w:fill="F8F8F8"/>
        <w:spacing w:before="150" w:beforeAutospacing="0" w:after="150" w:afterAutospacing="0"/>
        <w:jc w:val="both"/>
        <w:textAlignment w:val="baseline"/>
        <w:rPr>
          <w:rFonts w:asciiTheme="minorHAnsi" w:hAnsiTheme="minorHAnsi" w:cstheme="minorHAnsi"/>
          <w:color w:val="333333"/>
        </w:rPr>
      </w:pPr>
      <w:r w:rsidRPr="008233CF">
        <w:rPr>
          <w:rFonts w:asciiTheme="minorHAnsi" w:hAnsiTheme="minorHAnsi" w:cstheme="minorHAnsi"/>
          <w:color w:val="333333"/>
        </w:rPr>
        <w:t>3. Η αρμόδια υπηρεσία ή αρχή υποχρεούται να απαντά στα αιτήματα για παροχή πληροφοριών και χορήγηση εγγράφων, ιδίως πιστοποιητικών, δικαιολογητικών και βεβαιώσεων μέσα σε ορισμένη προθεσμία, όχι μεγαλύτερη των 60 ημερών, όπως νόμος ορίζει. Σε περίπτωση παρόδου άπρακτης της προθεσμίας αυτής ή παράνομης άρνησης, πέραν των άλλων τυχόν κυρώσεων και έννομων συνεπειών, καταβάλλεται και ειδική χρηματική ικανοποίηση στον αιτούντα, όπως νόμος ορίζει.</w:t>
      </w:r>
    </w:p>
    <w:p w:rsidR="001D2719" w:rsidRPr="008233CF" w:rsidRDefault="001D2719" w:rsidP="001D2719">
      <w:pPr>
        <w:ind w:left="20"/>
        <w:jc w:val="both"/>
        <w:rPr>
          <w:rFonts w:asciiTheme="minorHAnsi" w:hAnsiTheme="minorHAnsi" w:cstheme="minorHAnsi"/>
          <w:sz w:val="24"/>
          <w:szCs w:val="24"/>
        </w:rPr>
      </w:pPr>
      <w:r w:rsidRPr="008233CF">
        <w:rPr>
          <w:rFonts w:asciiTheme="minorHAnsi" w:eastAsia="Calibri" w:hAnsiTheme="minorHAnsi" w:cstheme="minorHAnsi"/>
          <w:color w:val="FFFFFF"/>
          <w:sz w:val="24"/>
          <w:szCs w:val="24"/>
        </w:rPr>
        <w:t>Έκδοση: Η διατύπωση της βούλησης του διοικητικού οργάνου.</w:t>
      </w:r>
    </w:p>
    <w:p w:rsidR="001D2719" w:rsidRPr="008233CF" w:rsidRDefault="001D2719" w:rsidP="001D2719">
      <w:pPr>
        <w:pStyle w:val="indent1"/>
        <w:ind w:left="450"/>
        <w:jc w:val="both"/>
        <w:rPr>
          <w:rFonts w:asciiTheme="minorHAnsi" w:hAnsiTheme="minorHAnsi" w:cstheme="minorHAnsi"/>
          <w:color w:val="000000"/>
        </w:rPr>
      </w:pPr>
      <w:r w:rsidRPr="008233CF">
        <w:rPr>
          <w:rFonts w:asciiTheme="minorHAnsi" w:hAnsiTheme="minorHAnsi" w:cstheme="minorHAnsi"/>
          <w:color w:val="000000"/>
        </w:rPr>
        <w:t>ΠΕΡΙΕΧΟΜΕΝΟ ΔΙΚΑΙΩΜΑΤΟΣ</w:t>
      </w:r>
    </w:p>
    <w:p w:rsidR="001D2719" w:rsidRPr="008233CF" w:rsidRDefault="001D2719" w:rsidP="00EE1F68">
      <w:pPr>
        <w:pStyle w:val="indent1"/>
        <w:jc w:val="both"/>
        <w:rPr>
          <w:rFonts w:asciiTheme="minorHAnsi" w:hAnsiTheme="minorHAnsi" w:cstheme="minorHAnsi"/>
          <w:color w:val="000000"/>
        </w:rPr>
      </w:pPr>
      <w:r w:rsidRPr="008233CF">
        <w:rPr>
          <w:rFonts w:asciiTheme="minorHAnsi" w:hAnsiTheme="minorHAnsi" w:cstheme="minorHAnsi"/>
          <w:color w:val="000000"/>
        </w:rPr>
        <w:t>1. Το δικαίωμα αναφοράς</w:t>
      </w:r>
    </w:p>
    <w:p w:rsidR="001D2719" w:rsidRPr="008233CF" w:rsidRDefault="001D2719" w:rsidP="00EE1F68">
      <w:pPr>
        <w:pStyle w:val="indent1"/>
        <w:jc w:val="both"/>
        <w:rPr>
          <w:rFonts w:asciiTheme="minorHAnsi" w:hAnsiTheme="minorHAnsi" w:cstheme="minorHAnsi"/>
          <w:color w:val="000000"/>
        </w:rPr>
      </w:pPr>
      <w:r w:rsidRPr="008233CF">
        <w:rPr>
          <w:rFonts w:asciiTheme="minorHAnsi" w:hAnsiTheme="minorHAnsi" w:cstheme="minorHAnsi"/>
          <w:color w:val="000000"/>
        </w:rPr>
        <w:t>(α) Παρέχεται σε κάθε πρόσωπο που διαμένει στη Δημοκρατία, ανεξάρτητα αν αυτό είναι φυσικό ή νομικό πρόσωπο, πολίτης ή αλλοδαπός·</w:t>
      </w:r>
    </w:p>
    <w:p w:rsidR="001D2719" w:rsidRPr="008233CF" w:rsidRDefault="001D2719" w:rsidP="00EE1F68">
      <w:pPr>
        <w:pStyle w:val="indent1"/>
        <w:jc w:val="both"/>
        <w:rPr>
          <w:rFonts w:asciiTheme="minorHAnsi" w:hAnsiTheme="minorHAnsi" w:cstheme="minorHAnsi"/>
          <w:color w:val="000000"/>
        </w:rPr>
      </w:pPr>
      <w:r w:rsidRPr="008233CF">
        <w:rPr>
          <w:rFonts w:asciiTheme="minorHAnsi" w:hAnsiTheme="minorHAnsi" w:cstheme="minorHAnsi"/>
          <w:color w:val="000000"/>
        </w:rPr>
        <w:t>(β) καλύπτει την υποβολή παραπόνου ή αιτήματος για να προβεί η διοίκηση σε διοικητική ενέργεια ή για την ανάκληση ή τροποποίηση πράξης που έχει ήδη εκδοθεί ή για την αποτροπή ή επανόρθωση ηθικής ή υλικής βλάβης·</w:t>
      </w:r>
    </w:p>
    <w:p w:rsidR="001D2719" w:rsidRPr="008233CF" w:rsidRDefault="001D2719" w:rsidP="00EE1F68">
      <w:pPr>
        <w:pStyle w:val="indent1"/>
        <w:jc w:val="both"/>
        <w:rPr>
          <w:rFonts w:asciiTheme="minorHAnsi" w:hAnsiTheme="minorHAnsi" w:cstheme="minorHAnsi"/>
          <w:b/>
          <w:bCs/>
          <w:i/>
          <w:iCs/>
          <w:color w:val="000000"/>
        </w:rPr>
      </w:pPr>
      <w:r w:rsidRPr="008233CF">
        <w:rPr>
          <w:rFonts w:asciiTheme="minorHAnsi" w:hAnsiTheme="minorHAnsi" w:cstheme="minorHAnsi"/>
          <w:color w:val="000000"/>
        </w:rPr>
        <w:t xml:space="preserve">(γ) </w:t>
      </w:r>
      <w:r w:rsidRPr="008233CF">
        <w:rPr>
          <w:rFonts w:asciiTheme="minorHAnsi" w:hAnsiTheme="minorHAnsi" w:cstheme="minorHAnsi"/>
          <w:b/>
          <w:bCs/>
          <w:i/>
          <w:iCs/>
          <w:color w:val="000000"/>
        </w:rPr>
        <w:t>δεν καλύπτει αίτημα για την παροχή πληροφοριών, εκτός αν αυτό προβλέπεται από το νόμο.</w:t>
      </w:r>
    </w:p>
    <w:p w:rsidR="001D2719" w:rsidRPr="008233CF" w:rsidRDefault="001D2719" w:rsidP="001D2719">
      <w:pPr>
        <w:pStyle w:val="Web"/>
        <w:jc w:val="both"/>
        <w:rPr>
          <w:rFonts w:asciiTheme="minorHAnsi" w:hAnsiTheme="minorHAnsi" w:cstheme="minorHAnsi"/>
          <w:color w:val="000000"/>
        </w:rPr>
      </w:pPr>
      <w:r w:rsidRPr="008233CF">
        <w:rPr>
          <w:rFonts w:asciiTheme="minorHAnsi" w:hAnsiTheme="minorHAnsi" w:cstheme="minorHAnsi"/>
          <w:color w:val="000000"/>
        </w:rPr>
        <w:t>(2) Το δικαίωμα αναφοράς δεν παραβιάζεται, αν η διοίκηση παρέλειψε να απαντήσει σε αίτημα ή παράπονο, επειδή για το ίδιο αίτημα ή παράπονο είχε δώσει προηγουμένως αιτιολογημένη απάντηση, εκτός αν με το νέο αίτημα ή παράπονο γίνεται επίκληση νέων γεγονότων ή μεταβολής των συνθηκών που υπήρχαν, όταν δόθηκε η απάντηση.</w:t>
      </w:r>
    </w:p>
    <w:p w:rsidR="001D2719" w:rsidRPr="008233CF" w:rsidRDefault="001D2719" w:rsidP="001D2719">
      <w:pPr>
        <w:pStyle w:val="Web"/>
        <w:jc w:val="both"/>
        <w:rPr>
          <w:rFonts w:asciiTheme="minorHAnsi" w:hAnsiTheme="minorHAnsi" w:cstheme="minorHAnsi"/>
          <w:color w:val="000000"/>
        </w:rPr>
      </w:pPr>
      <w:r w:rsidRPr="008233CF">
        <w:rPr>
          <w:rFonts w:asciiTheme="minorHAnsi" w:hAnsiTheme="minorHAnsi" w:cstheme="minorHAnsi"/>
          <w:color w:val="000000"/>
        </w:rPr>
        <w:t>(3) Αν με την αναφορά ζητείται η ανάκληση ή η τροποποίηση πράξης που έχει ήδη εκδοθεί, για την προσβολή της οποίας ο νόμος προβλέπει την άσκηση ιεραρχικής προσφυγής, το διοικητικό όργανο προς το οποίο η αναφορά έχει απευθυνθεί δεν την εξετάζει, αλλά πληροφορεί σχετικά τον αιτούντα.</w:t>
      </w:r>
    </w:p>
    <w:p w:rsidR="001D2719" w:rsidRPr="008233CF" w:rsidRDefault="001D2719" w:rsidP="001D2719">
      <w:pPr>
        <w:pStyle w:val="Web"/>
        <w:jc w:val="both"/>
        <w:rPr>
          <w:rFonts w:asciiTheme="minorHAnsi" w:hAnsiTheme="minorHAnsi" w:cstheme="minorHAnsi"/>
          <w:color w:val="000000"/>
        </w:rPr>
      </w:pPr>
      <w:r w:rsidRPr="008233CF">
        <w:rPr>
          <w:rFonts w:asciiTheme="minorHAnsi" w:hAnsiTheme="minorHAnsi" w:cstheme="minorHAnsi"/>
          <w:color w:val="000000"/>
        </w:rPr>
        <w:t>(4) Η αναφορά απευθύνεται στην αρμόδια αρχή. Αν η αναφορά απευθύνεται σε αναρμόδια αρχή, αυτή δεν την εξετάζει, αλλά υποχρεούται να τη διαβιβάζει στην αρμόδια αρχή.</w:t>
      </w:r>
    </w:p>
    <w:p w:rsidR="00920CDF" w:rsidRPr="008233CF" w:rsidRDefault="00920CDF" w:rsidP="001D2719">
      <w:pPr>
        <w:pStyle w:val="Web"/>
        <w:jc w:val="both"/>
        <w:rPr>
          <w:rFonts w:asciiTheme="minorHAnsi" w:hAnsiTheme="minorHAnsi" w:cstheme="minorHAnsi"/>
          <w:color w:val="000000"/>
        </w:rPr>
      </w:pPr>
      <w:r w:rsidRPr="008233CF">
        <w:rPr>
          <w:rFonts w:asciiTheme="minorHAnsi" w:hAnsiTheme="minorHAnsi" w:cstheme="minorHAnsi"/>
          <w:color w:val="000000"/>
        </w:rPr>
        <w:t>Προθεσμία 30 ημερών όταν είναι εφικτό, βάσει περιστατικών. Η διοίκηση οφείλει να απαντήσει εγγράφως στην προθεσμία για την πορεία της υπόθεσης.</w:t>
      </w:r>
    </w:p>
    <w:p w:rsidR="00AB48FE" w:rsidRPr="008233CF" w:rsidRDefault="00AB48FE">
      <w:pPr>
        <w:rPr>
          <w:rFonts w:asciiTheme="minorHAnsi" w:hAnsiTheme="minorHAnsi" w:cstheme="minorHAnsi"/>
          <w:sz w:val="24"/>
          <w:szCs w:val="24"/>
        </w:rPr>
      </w:pPr>
    </w:p>
    <w:sectPr w:rsidR="00AB48FE" w:rsidRPr="008233CF" w:rsidSect="002628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55DB"/>
    <w:rsid w:val="001D2719"/>
    <w:rsid w:val="00260DD1"/>
    <w:rsid w:val="0026284C"/>
    <w:rsid w:val="008233CF"/>
    <w:rsid w:val="00920CDF"/>
    <w:rsid w:val="0098094A"/>
    <w:rsid w:val="00AB48FE"/>
    <w:rsid w:val="00AE55DB"/>
    <w:rsid w:val="00D90E06"/>
    <w:rsid w:val="00E04BE8"/>
    <w:rsid w:val="00EE1F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19"/>
    <w:pPr>
      <w:spacing w:after="0" w:line="240" w:lineRule="auto"/>
    </w:pPr>
    <w:rPr>
      <w:rFonts w:ascii="Times New Roman" w:eastAsiaTheme="minorEastAsia" w:hAnsi="Times New Roman" w:cs="Times New Roman"/>
      <w:kern w:val="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D2719"/>
    <w:pPr>
      <w:spacing w:before="100" w:beforeAutospacing="1" w:after="100" w:afterAutospacing="1"/>
    </w:pPr>
    <w:rPr>
      <w:rFonts w:eastAsia="Times New Roman"/>
      <w:sz w:val="24"/>
      <w:szCs w:val="24"/>
    </w:rPr>
  </w:style>
  <w:style w:type="paragraph" w:customStyle="1" w:styleId="indent1">
    <w:name w:val="indent1"/>
    <w:basedOn w:val="a"/>
    <w:rsid w:val="001D2719"/>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47924998">
      <w:bodyDiv w:val="1"/>
      <w:marLeft w:val="0"/>
      <w:marRight w:val="0"/>
      <w:marTop w:val="0"/>
      <w:marBottom w:val="0"/>
      <w:divBdr>
        <w:top w:val="none" w:sz="0" w:space="0" w:color="auto"/>
        <w:left w:val="none" w:sz="0" w:space="0" w:color="auto"/>
        <w:bottom w:val="none" w:sz="0" w:space="0" w:color="auto"/>
        <w:right w:val="none" w:sz="0" w:space="0" w:color="auto"/>
      </w:divBdr>
    </w:div>
    <w:div w:id="1500122643">
      <w:bodyDiv w:val="1"/>
      <w:marLeft w:val="0"/>
      <w:marRight w:val="0"/>
      <w:marTop w:val="0"/>
      <w:marBottom w:val="0"/>
      <w:divBdr>
        <w:top w:val="none" w:sz="0" w:space="0" w:color="auto"/>
        <w:left w:val="none" w:sz="0" w:space="0" w:color="auto"/>
        <w:bottom w:val="none" w:sz="0" w:space="0" w:color="auto"/>
        <w:right w:val="none" w:sz="0" w:space="0" w:color="auto"/>
      </w:divBdr>
    </w:div>
    <w:div w:id="1775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392</Words>
  <Characters>2119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2024-02-13T11:36:00Z</dcterms:created>
  <dcterms:modified xsi:type="dcterms:W3CDTF">2025-02-12T12:51:00Z</dcterms:modified>
</cp:coreProperties>
</file>